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D3F1106">
      <w:pPr>
        <w:keepNext w:val="0"/>
        <w:keepLines w:val="0"/>
        <w:widowControl/>
        <w:suppressLineNumbers w:val="0"/>
        <w:bidi w:val="0"/>
        <w:jc w:val="left"/>
        <w:rPr>
          <w:lang w:val="en-US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You must use a Windows computer to perform the upgrade (desktop, all-in-one, or laptop is fine, but the computer must support USB data transfer). You must select the corresponding program according to the PID, otherwise you will damage the PCBA board!!!</w:t>
      </w:r>
    </w:p>
    <w:p w14:paraId="72BC86B1">
      <w:pPr>
        <w:numPr>
          <w:ilvl w:val="0"/>
          <w:numId w:val="0"/>
        </w:numPr>
        <w:jc w:val="left"/>
        <w:rPr>
          <w:rFonts w:hint="eastAsia" w:ascii="微软雅黑" w:hAnsi="微软雅黑" w:eastAsia="微软雅黑" w:cs="微软雅黑"/>
          <w:b/>
          <w:bCs/>
          <w:color w:val="FF0000"/>
          <w:sz w:val="36"/>
          <w:szCs w:val="36"/>
          <w:lang w:val="en-US" w:eastAsia="zh-CN"/>
        </w:rPr>
      </w:pPr>
    </w:p>
    <w:p w14:paraId="211B9BAB">
      <w:pPr>
        <w:keepNext w:val="0"/>
        <w:keepLines w:val="0"/>
        <w:widowControl/>
        <w:suppressLineNumbers w:val="0"/>
        <w:bidi w:val="0"/>
        <w:jc w:val="left"/>
        <w:rPr>
          <w:lang w:val="en-US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 xml:space="preserve">1. </w:t>
      </w:r>
      <w:r>
        <w:rPr>
          <w:rFonts w:ascii="宋体" w:hAnsi="宋体" w:eastAsia="宋体" w:cs="宋体"/>
          <w:b/>
          <w:bCs/>
          <w:kern w:val="0"/>
          <w:sz w:val="36"/>
          <w:szCs w:val="36"/>
          <w:lang w:val="en-US" w:eastAsia="zh-CN" w:bidi="ar"/>
        </w:rPr>
        <w:t>First, unzip the program package and open the file: LT USBProgrammer_Forwhyin(1)</w:t>
      </w:r>
    </w:p>
    <w:p w14:paraId="2479D6CB">
      <w:pPr>
        <w:numPr>
          <w:ilvl w:val="0"/>
          <w:numId w:val="0"/>
        </w:numPr>
        <w:jc w:val="center"/>
      </w:pPr>
      <w:r>
        <w:drawing>
          <wp:inline distT="0" distB="0" distL="114300" distR="114300">
            <wp:extent cx="3716020" cy="2671445"/>
            <wp:effectExtent l="0" t="0" r="8255" b="50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716020" cy="267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A219FB">
      <w:pPr>
        <w:keepNext w:val="0"/>
        <w:keepLines w:val="0"/>
        <w:widowControl/>
        <w:suppressLineNumbers w:val="0"/>
        <w:bidi w:val="0"/>
        <w:jc w:val="left"/>
        <w:rPr>
          <w:lang w:val="en-US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1</w:t>
      </w:r>
      <w:r>
        <w:rPr>
          <w:rFonts w:ascii="宋体" w:hAnsi="宋体" w:eastAsia="宋体" w:cs="宋体"/>
          <w:kern w:val="0"/>
          <w:sz w:val="36"/>
          <w:szCs w:val="36"/>
          <w:lang w:val="en-US" w:eastAsia="zh-CN" w:bidi="ar"/>
        </w:rPr>
        <w:t xml:space="preserve">. </w:t>
      </w:r>
      <w:r>
        <w:rPr>
          <w:rFonts w:ascii="宋体" w:hAnsi="宋体" w:eastAsia="宋体" w:cs="宋体"/>
          <w:b/>
          <w:bCs/>
          <w:kern w:val="0"/>
          <w:sz w:val="36"/>
          <w:szCs w:val="36"/>
          <w:lang w:val="en-US" w:eastAsia="zh-CN" w:bidi="ar"/>
        </w:rPr>
        <w:t>A C to C cable that supports USB 2.0 data transfer is needed, with one end connected to the computer and the other end connected to the product's PD port.</w:t>
      </w:r>
    </w:p>
    <w:p w14:paraId="6FC03D52">
      <w:pPr>
        <w:numPr>
          <w:ilvl w:val="0"/>
          <w:numId w:val="0"/>
        </w:numPr>
        <w:ind w:leftChars="0"/>
        <w:jc w:val="center"/>
      </w:pPr>
      <w:r>
        <w:drawing>
          <wp:inline distT="0" distB="0" distL="114300" distR="114300">
            <wp:extent cx="2872105" cy="3297555"/>
            <wp:effectExtent l="0" t="0" r="4445" b="762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872105" cy="3297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</w:t>
      </w:r>
      <w:r>
        <w:drawing>
          <wp:inline distT="0" distB="0" distL="114300" distR="114300">
            <wp:extent cx="2675255" cy="3312795"/>
            <wp:effectExtent l="0" t="0" r="1270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675255" cy="331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D6EFD6">
      <w:pPr>
        <w:keepNext w:val="0"/>
        <w:keepLines w:val="0"/>
        <w:widowControl/>
        <w:suppressLineNumbers w:val="0"/>
        <w:bidi w:val="0"/>
        <w:jc w:val="left"/>
        <w:rPr>
          <w:lang w:val="en-US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This adapter cable is single-sided. If data cannot be read after insertion, please remove it and flip it over to insert the other side.</w:t>
      </w:r>
    </w:p>
    <w:p w14:paraId="52EF6D5F">
      <w:pPr>
        <w:keepNext w:val="0"/>
        <w:keepLines w:val="0"/>
        <w:widowControl/>
        <w:suppressLineNumbers w:val="0"/>
        <w:bidi w:val="0"/>
        <w:jc w:val="left"/>
        <w:rPr>
          <w:lang w:val="en-US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 xml:space="preserve">1. </w:t>
      </w:r>
      <w:r>
        <w:rPr>
          <w:rFonts w:ascii="宋体" w:hAnsi="宋体" w:eastAsia="宋体" w:cs="宋体"/>
          <w:b/>
          <w:bCs/>
          <w:kern w:val="0"/>
          <w:sz w:val="36"/>
          <w:szCs w:val="36"/>
          <w:lang w:val="en-US" w:eastAsia="zh-CN" w:bidi="ar"/>
        </w:rPr>
        <w:t>After connecting, the PID code will be displayed in the lower left corner (there will be a 'ding-dong' sound once the connection is successful).</w:t>
      </w:r>
    </w:p>
    <w:p w14:paraId="67CCB37B">
      <w:pPr>
        <w:numPr>
          <w:ilvl w:val="0"/>
          <w:numId w:val="0"/>
        </w:numPr>
        <w:ind w:leftChars="0"/>
        <w:jc w:val="center"/>
      </w:pPr>
      <w:r>
        <w:drawing>
          <wp:inline distT="0" distB="0" distL="114300" distR="114300">
            <wp:extent cx="3738245" cy="2693670"/>
            <wp:effectExtent l="0" t="0" r="5080" b="19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738245" cy="269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3CD524">
      <w:pPr>
        <w:numPr>
          <w:ilvl w:val="0"/>
          <w:numId w:val="0"/>
        </w:numPr>
        <w:ind w:leftChars="0"/>
        <w:jc w:val="center"/>
      </w:pPr>
    </w:p>
    <w:p w14:paraId="0FA74D63">
      <w:pPr>
        <w:keepNext w:val="0"/>
        <w:keepLines w:val="0"/>
        <w:widowControl/>
        <w:suppressLineNumbers w:val="0"/>
        <w:bidi w:val="0"/>
        <w:jc w:val="left"/>
        <w:rPr>
          <w:lang w:val="en-US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1. Find the corresponding programming software based on the PID code (it will be shown in the file name)</w:t>
      </w:r>
    </w:p>
    <w:p w14:paraId="514EA473">
      <w:pPr>
        <w:numPr>
          <w:ilvl w:val="0"/>
          <w:numId w:val="0"/>
        </w:numPr>
        <w:ind w:leftChars="0"/>
        <w:jc w:val="both"/>
        <w:rPr>
          <w:rFonts w:hint="eastAsia" w:ascii="微软雅黑" w:hAnsi="微软雅黑" w:eastAsia="微软雅黑" w:cs="微软雅黑"/>
          <w:b w:val="0"/>
          <w:bCs w:val="0"/>
          <w:color w:val="auto"/>
          <w:sz w:val="36"/>
          <w:szCs w:val="36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color w:val="auto"/>
          <w:sz w:val="36"/>
          <w:szCs w:val="36"/>
          <w:lang w:val="en-US" w:eastAsia="zh-CN"/>
        </w:rPr>
        <w:t>LT8711UXD-U2  (PID:2101)</w:t>
      </w:r>
    </w:p>
    <w:p w14:paraId="581DF5AB">
      <w:pPr>
        <w:numPr>
          <w:ilvl w:val="0"/>
          <w:numId w:val="0"/>
        </w:numPr>
        <w:ind w:leftChars="0"/>
        <w:jc w:val="both"/>
        <w:rPr>
          <w:rFonts w:hint="eastAsia" w:ascii="微软雅黑" w:hAnsi="微软雅黑" w:eastAsia="微软雅黑" w:cs="微软雅黑"/>
          <w:b w:val="0"/>
          <w:bCs w:val="0"/>
          <w:color w:val="auto"/>
          <w:sz w:val="36"/>
          <w:szCs w:val="36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color w:val="auto"/>
          <w:sz w:val="36"/>
          <w:szCs w:val="36"/>
          <w:lang w:val="en-US" w:eastAsia="zh-CN"/>
        </w:rPr>
        <w:t>LT8711UXD-U3  (PID:2404)</w:t>
      </w:r>
    </w:p>
    <w:p w14:paraId="2D47AD60">
      <w:pPr>
        <w:keepNext w:val="0"/>
        <w:keepLines w:val="0"/>
        <w:widowControl/>
        <w:suppressLineNumbers w:val="0"/>
        <w:bidi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You must not choose the wrong file, or the PCBA board will be damaged!!!</w:t>
      </w:r>
    </w:p>
    <w:p w14:paraId="4523510F">
      <w:pPr>
        <w:keepNext w:val="0"/>
        <w:keepLines w:val="0"/>
        <w:widowControl/>
        <w:suppressLineNumbers w:val="0"/>
        <w:bidi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</w:p>
    <w:p w14:paraId="32089207">
      <w:pPr>
        <w:numPr>
          <w:ilvl w:val="0"/>
          <w:numId w:val="0"/>
        </w:numPr>
        <w:ind w:leftChars="0"/>
        <w:jc w:val="center"/>
      </w:pPr>
      <w:r>
        <w:drawing>
          <wp:inline distT="0" distB="0" distL="114300" distR="114300">
            <wp:extent cx="5803900" cy="4080510"/>
            <wp:effectExtent l="0" t="0" r="6350" b="571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03900" cy="4080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CD0C90">
      <w:pPr>
        <w:numPr>
          <w:ilvl w:val="0"/>
          <w:numId w:val="0"/>
        </w:numPr>
        <w:ind w:leftChars="0"/>
        <w:jc w:val="center"/>
      </w:pPr>
      <w:r>
        <w:drawing>
          <wp:inline distT="0" distB="0" distL="114300" distR="114300">
            <wp:extent cx="4725035" cy="3841750"/>
            <wp:effectExtent l="0" t="0" r="8890" b="635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25035" cy="384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2DD3EA">
      <w:pPr>
        <w:keepNext w:val="0"/>
        <w:keepLines w:val="0"/>
        <w:widowControl/>
        <w:suppressLineNumbers w:val="0"/>
        <w:bidi w:val="0"/>
        <w:jc w:val="left"/>
        <w:rPr>
          <w:lang w:val="en-US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1.</w:t>
      </w:r>
      <w:r>
        <w:rPr>
          <w:rFonts w:ascii="宋体" w:hAnsi="宋体" w:eastAsia="宋体" w:cs="宋体"/>
          <w:b/>
          <w:bCs/>
          <w:kern w:val="0"/>
          <w:sz w:val="36"/>
          <w:szCs w:val="36"/>
          <w:lang w:val="en-US" w:eastAsia="zh-CN" w:bidi="ar"/>
        </w:rPr>
        <w:t xml:space="preserve"> Select: 32K, then click run to start the programming. Wait 1-2 minutes for the entire process to complete.</w:t>
      </w:r>
    </w:p>
    <w:p w14:paraId="5FCB2375">
      <w:pPr>
        <w:keepNext w:val="0"/>
        <w:keepLines w:val="0"/>
        <w:widowControl/>
        <w:suppressLineNumbers w:val="0"/>
        <w:bidi w:val="0"/>
        <w:jc w:val="left"/>
        <w:rPr>
          <w:lang w:val="en-US"/>
        </w:rPr>
      </w:pPr>
      <w:r>
        <w:rPr>
          <w:rFonts w:hint="eastAsia" w:ascii="微软雅黑" w:hAnsi="微软雅黑" w:eastAsia="微软雅黑" w:cs="微软雅黑"/>
          <w:b w:val="0"/>
          <w:bCs w:val="0"/>
          <w:color w:val="auto"/>
          <w:sz w:val="36"/>
          <w:szCs w:val="36"/>
          <w:lang w:val="en-US" w:eastAsia="zh-CN"/>
        </w:rPr>
        <w:t xml:space="preserve">  </w:t>
      </w:r>
      <w:r>
        <w:rPr>
          <w:rFonts w:hint="eastAsia" w:ascii="微软雅黑" w:hAnsi="微软雅黑" w:eastAsia="微软雅黑" w:cs="微软雅黑"/>
          <w:b/>
          <w:bCs/>
          <w:color w:val="FF0000"/>
          <w:sz w:val="36"/>
          <w:szCs w:val="36"/>
          <w:lang w:val="en-US" w:eastAsia="zh-CN"/>
        </w:rPr>
        <w:t xml:space="preserve"> </w:t>
      </w:r>
      <w:r>
        <w:rPr>
          <w:rFonts w:ascii="宋体" w:hAnsi="宋体" w:eastAsia="宋体" w:cs="宋体"/>
          <w:b/>
          <w:bCs/>
          <w:color w:val="FF0000"/>
          <w:kern w:val="0"/>
          <w:sz w:val="44"/>
          <w:szCs w:val="44"/>
          <w:lang w:val="en-US" w:eastAsia="zh-CN" w:bidi="ar"/>
        </w:rPr>
        <w:t>Do not power off during the burning process!!!</w:t>
      </w:r>
    </w:p>
    <w:p w14:paraId="208F7389">
      <w:pPr>
        <w:numPr>
          <w:ilvl w:val="0"/>
          <w:numId w:val="0"/>
        </w:numPr>
        <w:ind w:leftChars="0"/>
        <w:jc w:val="left"/>
        <w:rPr>
          <w:rFonts w:hint="default" w:ascii="微软雅黑" w:hAnsi="微软雅黑" w:eastAsia="微软雅黑" w:cs="微软雅黑"/>
          <w:b w:val="0"/>
          <w:bCs w:val="0"/>
          <w:color w:val="auto"/>
          <w:sz w:val="36"/>
          <w:szCs w:val="36"/>
          <w:lang w:val="en-US" w:eastAsia="zh-CN"/>
        </w:rPr>
      </w:pPr>
      <w:bookmarkStart w:id="0" w:name="_GoBack"/>
      <w:bookmarkEnd w:id="0"/>
    </w:p>
    <w:p w14:paraId="39C841C5">
      <w:pPr>
        <w:numPr>
          <w:ilvl w:val="0"/>
          <w:numId w:val="0"/>
        </w:numPr>
        <w:ind w:leftChars="0"/>
        <w:jc w:val="center"/>
      </w:pPr>
      <w:r>
        <w:drawing>
          <wp:inline distT="0" distB="0" distL="114300" distR="114300">
            <wp:extent cx="4721860" cy="3481705"/>
            <wp:effectExtent l="0" t="0" r="2540" b="444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21860" cy="3481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8F0714">
      <w:pPr>
        <w:numPr>
          <w:ilvl w:val="0"/>
          <w:numId w:val="0"/>
        </w:numPr>
        <w:ind w:leftChars="0"/>
        <w:jc w:val="center"/>
      </w:pPr>
      <w:r>
        <w:drawing>
          <wp:inline distT="0" distB="0" distL="114300" distR="114300">
            <wp:extent cx="4494530" cy="3206115"/>
            <wp:effectExtent l="0" t="0" r="1270" b="381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94530" cy="3206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BC639E">
      <w:pPr>
        <w:numPr>
          <w:ilvl w:val="0"/>
          <w:numId w:val="0"/>
        </w:numPr>
        <w:ind w:leftChars="0"/>
        <w:jc w:val="center"/>
        <w:rPr>
          <w:rFonts w:hint="default"/>
          <w:lang w:val="en-US" w:eastAsia="zh-CN"/>
        </w:rPr>
      </w:pPr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2F11A30"/>
    <w:rsid w:val="1338221D"/>
    <w:rsid w:val="19923117"/>
    <w:rsid w:val="2F5650C7"/>
    <w:rsid w:val="3E8C4962"/>
    <w:rsid w:val="542E2879"/>
    <w:rsid w:val="5F061262"/>
    <w:rsid w:val="694323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265</Words>
  <Characters>360</Characters>
  <Lines>0</Lines>
  <Paragraphs>0</Paragraphs>
  <TotalTime>7</TotalTime>
  <ScaleCrop>false</ScaleCrop>
  <LinksUpToDate>false</LinksUpToDate>
  <CharactersWithSpaces>378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2025-11-13T08:37:00Z</dcterms:created>
  <dc:creator>16507</dc:creator>
  <cp:lastModifiedBy>Lost Rivers</cp:lastModifiedBy>
  <dcterms:modified xsi:type="dcterms:W3CDTF">2025-11-17T02:59:49Z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KSOTemplateDocerSaveRecord">
    <vt:lpwstr>eyJoZGlkIjoiN2RmNzU0NTFkNjAxZDkzYTNjOTEyODNjYWI5YjNjYmQiLCJ1c2VySWQiOiI0MTEwMTIwMjEifQ==</vt:lpwstr>
  </property>
  <property fmtid="{D5CDD505-2E9C-101B-9397-08002B2CF9AE}" pid="4" name="ICV">
    <vt:lpwstr>EAEB00045D3E4C0E9DD9E063031A60FC_13</vt:lpwstr>
  </property>
</Properties>
</file>